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540" w:firstLine="708"/>
        <w:rPr>
          <w:rFonts w:ascii="ITCBookmanEE-Bold" w:hAnsi="ITCBookmanEE-Bold" w:cs="ITCBookmanEE-Bold"/>
          <w:b/>
          <w:b/>
          <w:bCs/>
          <w:color w:val="20231E"/>
        </w:rPr>
      </w:pPr>
      <w:r>
        <w:rPr>
          <w:rFonts w:cs="ITCBookmanEE-Bold" w:ascii="ITCBookmanEE-Bold" w:hAnsi="ITCBookmanEE-Bold"/>
          <w:b/>
          <w:bCs/>
          <w:color w:val="20231E"/>
        </w:rPr>
        <w:t>VZOR</w:t>
      </w:r>
    </w:p>
    <w:p>
      <w:pPr>
        <w:pStyle w:val="Normal"/>
        <w:spacing w:lineRule="auto" w:line="240" w:before="0" w:after="0"/>
        <w:jc w:val="center"/>
        <w:rPr>
          <w:rFonts w:ascii="ITCBookmanEE-Bold" w:hAnsi="ITCBookmanEE-Bold" w:cs="ITCBookmanEE-Bold"/>
          <w:b/>
          <w:b/>
          <w:bCs/>
          <w:color w:val="20231E"/>
        </w:rPr>
      </w:pPr>
      <w:r>
        <w:rPr>
          <w:rFonts w:cs="ITCBookmanEE-Bold" w:ascii="ITCBookmanEE-Bold" w:hAnsi="ITCBookmanEE-Bold"/>
          <w:b/>
          <w:bCs/>
          <w:color w:val="20231E"/>
        </w:rPr>
        <w:t>NÁVRH NA ZAČATIE ALTERNATÍVNEHO RIEŠENIA SPORU</w:t>
      </w:r>
    </w:p>
    <w:p>
      <w:pPr>
        <w:pStyle w:val="Normal"/>
        <w:spacing w:lineRule="auto" w:line="240" w:before="0" w:after="0"/>
        <w:rPr>
          <w:rFonts w:ascii="ITCBookmanEE-Bold" w:hAnsi="ITCBookmanEE-Bold" w:cs="ITCBookmanEE-Bold"/>
          <w:b/>
          <w:b/>
          <w:bCs/>
          <w:color w:val="20231E"/>
        </w:rPr>
      </w:pPr>
      <w:r>
        <w:rPr>
          <w:rFonts w:cs="ITCBookmanEE-Bold" w:ascii="ITCBookmanEE-Bold" w:hAnsi="ITCBookmanEE-Bold"/>
          <w:b/>
          <w:bCs/>
          <w:color w:val="20231E"/>
        </w:rPr>
      </w:r>
    </w:p>
    <w:p>
      <w:pPr>
        <w:pStyle w:val="Normal"/>
        <w:spacing w:lineRule="auto" w:line="240" w:before="0" w:after="0"/>
        <w:rPr>
          <w:rFonts w:ascii="ITCBookmanEE-Bold" w:hAnsi="ITCBookmanEE-Bold" w:cs="ITCBookmanEE-Bold"/>
          <w:b/>
          <w:b/>
          <w:bCs/>
          <w:color w:val="20231E"/>
          <w:sz w:val="19"/>
          <w:szCs w:val="19"/>
        </w:rPr>
      </w:pPr>
      <w:r>
        <w:rPr>
          <w:rFonts w:cs="ITCBookmanEE-Bold" w:ascii="ITCBookmanEE-Bold" w:hAnsi="ITCBookmanEE-Bold"/>
          <w:b/>
          <w:bCs/>
          <w:color w:val="20231E"/>
          <w:sz w:val="19"/>
          <w:szCs w:val="19"/>
        </w:rPr>
        <w:t>Údaje o spotrebiteľovi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meno a priezvisko: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bydlisko: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adresa na doručovanie: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emailová adresa: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telefonický kontakt: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-Bold" w:hAnsi="ITCBookmanEE-Bold" w:cs="ITCBookmanEE-Bold"/>
          <w:b/>
          <w:b/>
          <w:bCs/>
          <w:color w:val="20231E"/>
          <w:sz w:val="19"/>
          <w:szCs w:val="19"/>
        </w:rPr>
      </w:pPr>
      <w:r>
        <w:rPr>
          <w:rFonts w:cs="ITCBookmanEE-Bold" w:ascii="ITCBookmanEE-Bold" w:hAnsi="ITCBookmanEE-Bold"/>
          <w:b/>
          <w:bCs/>
          <w:color w:val="20231E"/>
          <w:sz w:val="19"/>
          <w:szCs w:val="19"/>
        </w:rPr>
        <w:t>Údaje o predávajúcom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obchodné meno/názov: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miesto podnikania/sídlo: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identifikačné číslo: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emailová adresa: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webová stránka: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telefonický kontakt: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-Bold" w:hAnsi="ITCBookmanEE-Bold" w:cs="ITCBookmanEE-Bold"/>
          <w:b/>
          <w:b/>
          <w:bCs/>
          <w:color w:val="20231E"/>
          <w:sz w:val="19"/>
          <w:szCs w:val="19"/>
        </w:rPr>
      </w:pPr>
      <w:r>
        <w:rPr>
          <w:rFonts w:cs="ITCBookmanEE-Bold" w:ascii="ITCBookmanEE-Bold" w:hAnsi="ITCBookmanEE-Bold"/>
          <w:b/>
          <w:bCs/>
          <w:color w:val="20231E"/>
          <w:sz w:val="19"/>
          <w:szCs w:val="19"/>
        </w:rPr>
        <w:t>Detaily prípadu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dátum nákupu/podpisu zmluvy: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dátum dodania: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miesto nákupu: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cena tovaru alebo služby: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spôsob platby</w:t>
      </w:r>
      <w:r>
        <w:rPr>
          <w:rFonts w:cs="ITCBookmanEE" w:ascii="ITCBookmanEE" w:hAnsi="ITCBookmanEE"/>
          <w:color w:val="20231E"/>
          <w:sz w:val="10"/>
          <w:szCs w:val="10"/>
        </w:rPr>
        <w:t>1</w:t>
      </w:r>
      <w:r>
        <w:rPr>
          <w:rFonts w:cs="ITCBookmanEE" w:ascii="ITCBookmanEE" w:hAnsi="ITCBookmanEE"/>
          <w:color w:val="20231E"/>
          <w:sz w:val="19"/>
          <w:szCs w:val="19"/>
        </w:rPr>
        <w:t>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spôsob predaja</w:t>
      </w:r>
      <w:r>
        <w:rPr>
          <w:rFonts w:cs="ITCBookmanEE" w:ascii="ITCBookmanEE" w:hAnsi="ITCBookmanEE"/>
          <w:color w:val="20231E"/>
          <w:sz w:val="10"/>
          <w:szCs w:val="10"/>
        </w:rPr>
        <w:t>2</w:t>
      </w:r>
      <w:r>
        <w:rPr>
          <w:rFonts w:cs="ITCBookmanEE" w:ascii="ITCBookmanEE" w:hAnsi="ITCBookmanEE"/>
          <w:color w:val="20231E"/>
          <w:sz w:val="19"/>
          <w:szCs w:val="19"/>
        </w:rPr>
        <w:t>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6"/>
          <w:szCs w:val="16"/>
        </w:rPr>
      </w:pPr>
      <w:r>
        <w:rPr>
          <w:rFonts w:cs="ITCBookmanEE" w:ascii="ITCBookmanEE" w:hAnsi="ITCBookmanEE"/>
          <w:color w:val="20231E"/>
          <w:sz w:val="10"/>
          <w:szCs w:val="10"/>
        </w:rPr>
        <w:t xml:space="preserve">1 </w:t>
      </w:r>
      <w:r>
        <w:rPr>
          <w:rFonts w:cs="ITCBookmanEE" w:ascii="ITCBookmanEE" w:hAnsi="ITCBookmanEE"/>
          <w:color w:val="20231E"/>
          <w:sz w:val="16"/>
          <w:szCs w:val="16"/>
        </w:rPr>
        <w:t>Napríklad bankový prevod, hotovosť, šek, kreditná karta alebo debetná karta.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6"/>
          <w:szCs w:val="16"/>
        </w:rPr>
      </w:pPr>
      <w:r>
        <w:rPr>
          <w:rFonts w:cs="ITCBookmanEE" w:ascii="ITCBookmanEE" w:hAnsi="ITCBookmanEE"/>
          <w:color w:val="20231E"/>
          <w:sz w:val="10"/>
          <w:szCs w:val="10"/>
        </w:rPr>
        <w:t xml:space="preserve">2 </w:t>
      </w:r>
      <w:r>
        <w:rPr>
          <w:rFonts w:cs="ITCBookmanEE" w:ascii="ITCBookmanEE" w:hAnsi="ITCBookmanEE"/>
          <w:color w:val="20231E"/>
          <w:sz w:val="16"/>
          <w:szCs w:val="16"/>
        </w:rPr>
        <w:t>Napríklad predajňa, elektronický obchod, iný predaj na diaľku (napr. ponukový katalóg, telefón), podomový predaj, predajná akcia, trh/veľtrh, aukcie alebo internetové aukcie.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6"/>
          <w:szCs w:val="16"/>
        </w:rPr>
      </w:pPr>
      <w:r>
        <w:rPr>
          <w:rFonts w:cs="ITCBookmanEE" w:ascii="ITCBookmanEE" w:hAnsi="ITCBookmanEE"/>
          <w:color w:val="20231E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6"/>
          <w:szCs w:val="16"/>
        </w:rPr>
      </w:pPr>
      <w:r>
        <w:rPr>
          <w:rFonts w:cs="ITCBookmanEE" w:ascii="ITCBookmanEE" w:hAnsi="ITCBookmanEE"/>
          <w:color w:val="20231E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dátum uplatnenia reklamácie: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dátum vybavenia reklamácie: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dátum uplatnenia žiadosti spotrebiteľa o nápravu: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-NormalItalic" w:hAnsi="ITCBookmanEE-NormalItalic" w:cs="ITCBookmanEE-NormalItalic"/>
          <w:i/>
          <w:i/>
          <w:iCs/>
          <w:color w:val="20231E"/>
          <w:sz w:val="19"/>
          <w:szCs w:val="19"/>
        </w:rPr>
      </w:pPr>
      <w:r>
        <w:rPr>
          <w:rFonts w:cs="ITCBookmanEE-Bold" w:ascii="ITCBookmanEE-Bold" w:hAnsi="ITCBookmanEE-Bold"/>
          <w:b/>
          <w:bCs/>
          <w:color w:val="20231E"/>
          <w:sz w:val="19"/>
          <w:szCs w:val="19"/>
        </w:rPr>
        <w:t xml:space="preserve">Opis rozhodujúcich skutočností vrátane uvedenia informácie, že pokus o vyriešenie sporu priamo s predávajúcim bol bezvýsledný </w:t>
      </w:r>
      <w:r>
        <w:rPr>
          <w:rFonts w:cs="ITCBookmanEE-NormalItalic" w:ascii="ITCBookmanEE-NormalItalic" w:hAnsi="ITCBookmanEE-NormalItalic"/>
          <w:i/>
          <w:iCs/>
          <w:color w:val="20231E"/>
          <w:sz w:val="19"/>
          <w:szCs w:val="19"/>
        </w:rPr>
        <w:t>(v prípade potreby pridajte ďalší list papiera)</w:t>
      </w:r>
    </w:p>
    <w:p>
      <w:pPr>
        <w:pStyle w:val="Normal"/>
        <w:spacing w:lineRule="auto" w:line="240" w:before="0" w:after="0"/>
        <w:rPr>
          <w:rFonts w:ascii="ITCBookmanEE-NormalItalic" w:hAnsi="ITCBookmanEE-NormalItalic" w:cs="ITCBookmanEE-NormalItalic"/>
          <w:i/>
          <w:i/>
          <w:iCs/>
          <w:color w:val="20231E"/>
          <w:sz w:val="19"/>
          <w:szCs w:val="19"/>
        </w:rPr>
      </w:pPr>
      <w:r>
        <w:rPr>
          <w:rFonts w:cs="ITCBookmanEE-NormalItalic" w:ascii="ITCBookmanEE-NormalItalic" w:hAnsi="ITCBookmanEE-NormalItalic"/>
          <w:i/>
          <w:iCs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-NormalItalic" w:hAnsi="ITCBookmanEE-NormalItalic" w:cs="ITCBookmanEE-NormalItalic"/>
          <w:i/>
          <w:i/>
          <w:iCs/>
          <w:color w:val="20231E"/>
          <w:sz w:val="19"/>
          <w:szCs w:val="19"/>
        </w:rPr>
      </w:pPr>
      <w:r>
        <w:rPr>
          <w:rFonts w:cs="ITCBookmanEE-NormalItalic" w:ascii="ITCBookmanEE-NormalItalic" w:hAnsi="ITCBookmanEE-NormalItalic"/>
          <w:i/>
          <w:iCs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-NormalItalic" w:hAnsi="ITCBookmanEE-NormalItalic" w:cs="ITCBookmanEE-NormalItalic"/>
          <w:i/>
          <w:i/>
          <w:iCs/>
          <w:color w:val="20231E"/>
          <w:sz w:val="19"/>
          <w:szCs w:val="19"/>
        </w:rPr>
      </w:pPr>
      <w:r>
        <w:rPr>
          <w:rFonts w:cs="ITCBookmanEE-NormalItalic" w:ascii="ITCBookmanEE-NormalItalic" w:hAnsi="ITCBookmanEE-NormalItalic"/>
          <w:i/>
          <w:iCs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-NormalItalic" w:hAnsi="ITCBookmanEE-NormalItalic" w:cs="ITCBookmanEE-NormalItalic"/>
          <w:i/>
          <w:i/>
          <w:iCs/>
          <w:color w:val="20231E"/>
          <w:sz w:val="19"/>
          <w:szCs w:val="19"/>
        </w:rPr>
      </w:pPr>
      <w:r>
        <w:rPr>
          <w:rFonts w:cs="ITCBookmanEE-NormalItalic" w:ascii="ITCBookmanEE-NormalItalic" w:hAnsi="ITCBookmanEE-NormalItalic"/>
          <w:i/>
          <w:iCs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-NormalItalic" w:hAnsi="ITCBookmanEE-NormalItalic" w:cs="ITCBookmanEE-NormalItalic"/>
          <w:i/>
          <w:i/>
          <w:iCs/>
          <w:color w:val="20231E"/>
          <w:sz w:val="19"/>
          <w:szCs w:val="19"/>
        </w:rPr>
      </w:pPr>
      <w:r>
        <w:rPr>
          <w:rFonts w:cs="ITCBookmanEE-NormalItalic" w:ascii="ITCBookmanEE-NormalItalic" w:hAnsi="ITCBookmanEE-NormalItalic"/>
          <w:i/>
          <w:iCs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-Bold" w:hAnsi="ITCBookmanEE-Bold" w:cs="ITCBookmanEE-Bold"/>
          <w:b/>
          <w:b/>
          <w:bCs/>
          <w:color w:val="20231E"/>
          <w:sz w:val="19"/>
          <w:szCs w:val="19"/>
        </w:rPr>
      </w:pPr>
      <w:r>
        <w:rPr>
          <w:rFonts w:cs="ITCBookmanEE-Bold" w:ascii="ITCBookmanEE-Bold" w:hAnsi="ITCBookmanEE-Bold"/>
          <w:b/>
          <w:bCs/>
          <w:color w:val="20231E"/>
          <w:sz w:val="19"/>
          <w:szCs w:val="19"/>
        </w:rPr>
        <w:t>Označenie, čoho sa spotrebiteľ domáha:</w:t>
      </w:r>
    </w:p>
    <w:p>
      <w:pPr>
        <w:pStyle w:val="Normal"/>
        <w:spacing w:lineRule="auto" w:line="240" w:before="0" w:after="0"/>
        <w:rPr>
          <w:rFonts w:ascii="ITCBookmanEE-Bold" w:hAnsi="ITCBookmanEE-Bold" w:cs="ITCBookmanEE-Bold"/>
          <w:b/>
          <w:b/>
          <w:bCs/>
          <w:color w:val="20231E"/>
          <w:sz w:val="19"/>
          <w:szCs w:val="19"/>
        </w:rPr>
      </w:pPr>
      <w:r>
        <w:rPr>
          <w:rFonts w:cs="ITCBookmanEE-Bold" w:ascii="ITCBookmanEE-Bold" w:hAnsi="ITCBookmanEE-Bold"/>
          <w:b/>
          <w:bCs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-Bold" w:hAnsi="ITCBookmanEE-Bold" w:cs="ITCBookmanEE-Bold"/>
          <w:b/>
          <w:b/>
          <w:bCs/>
          <w:color w:val="20231E"/>
          <w:sz w:val="19"/>
          <w:szCs w:val="19"/>
        </w:rPr>
      </w:pPr>
      <w:r>
        <w:rPr>
          <w:rFonts w:cs="ITCBookmanEE-Bold" w:ascii="ITCBookmanEE-Bold" w:hAnsi="ITCBookmanEE-Bold"/>
          <w:b/>
          <w:bCs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-Bold" w:hAnsi="ITCBookmanEE-Bold" w:cs="ITCBookmanEE-Bold"/>
          <w:b/>
          <w:b/>
          <w:bCs/>
          <w:color w:val="20231E"/>
          <w:sz w:val="19"/>
          <w:szCs w:val="19"/>
        </w:rPr>
      </w:pPr>
      <w:r>
        <w:rPr>
          <w:rFonts w:cs="ITCBookmanEE-Bold" w:ascii="ITCBookmanEE-Bold" w:hAnsi="ITCBookmanEE-Bold"/>
          <w:b/>
          <w:bCs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-Bold" w:hAnsi="ITCBookmanEE-Bold" w:cs="ITCBookmanEE-Bold"/>
          <w:b/>
          <w:b/>
          <w:bCs/>
          <w:color w:val="20231E"/>
          <w:sz w:val="19"/>
          <w:szCs w:val="19"/>
        </w:rPr>
      </w:pPr>
      <w:r>
        <w:rPr>
          <w:rFonts w:cs="ITCBookmanEE-Bold" w:ascii="ITCBookmanEE-Bold" w:hAnsi="ITCBookmanEE-Bold"/>
          <w:b/>
          <w:bCs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-Bold" w:hAnsi="ITCBookmanEE-Bold" w:cs="ITCBookmanEE-Bold"/>
          <w:b/>
          <w:b/>
          <w:bCs/>
          <w:color w:val="20231E"/>
          <w:sz w:val="19"/>
          <w:szCs w:val="19"/>
        </w:rPr>
      </w:pPr>
      <w:r>
        <w:rPr>
          <w:rFonts w:cs="ITCBookmanEE-Bold" w:ascii="ITCBookmanEE-Bold" w:hAnsi="ITCBookmanEE-Bold"/>
          <w:b/>
          <w:bCs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Dolupodpísaný vyhlasujem, že som vo veci nezaslal rovnaký návrh inému subjektu alternatívneho riešenia sporov, vo veci nerozhodol súd alebo rozhodcovský súd, vo veci nebola uzavretá dohoda o mediácii ani nebolo vo veci ukončené alternatívne riešenie sporu okrem ukončenia z dôvodu vyčiarknutia oprávnenej právnickej osoby zo zoznamu.</w:t>
      </w:r>
    </w:p>
    <w:p>
      <w:pPr>
        <w:pStyle w:val="Normal"/>
        <w:spacing w:lineRule="auto" w:line="240" w:before="0" w:after="0"/>
        <w:jc w:val="both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Dátum</w:t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</w:r>
    </w:p>
    <w:p>
      <w:pPr>
        <w:pStyle w:val="Normal"/>
        <w:spacing w:lineRule="auto" w:line="240" w:before="0" w:after="0"/>
        <w:rPr>
          <w:rFonts w:ascii="ITCBookmanEE" w:hAnsi="ITCBookmanEE" w:cs="ITCBookmanEE"/>
          <w:color w:val="20231E"/>
          <w:sz w:val="19"/>
          <w:szCs w:val="19"/>
        </w:rPr>
      </w:pPr>
      <w:r>
        <w:rPr>
          <w:rFonts w:cs="ITCBookmanEE" w:ascii="ITCBookmanEE" w:hAnsi="ITCBookmanEE"/>
          <w:color w:val="20231E"/>
          <w:sz w:val="19"/>
          <w:szCs w:val="19"/>
        </w:rPr>
        <w:t>Podpis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1134" w:header="0" w:top="1418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TCBookmanEE-Bold">
    <w:charset w:val="01"/>
    <w:family w:val="roman"/>
    <w:pitch w:val="variable"/>
  </w:font>
  <w:font w:name="ITCBookmanEE">
    <w:charset w:val="01"/>
    <w:family w:val="roman"/>
    <w:pitch w:val="variable"/>
  </w:font>
  <w:font w:name="ITCBookmanEE-NormalItal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94790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LibreOffice/5.2.7.2$Linux_X86_64 LibreOffice_project/20m0$Build-2</Application>
  <Pages>1</Pages>
  <Words>174</Words>
  <Characters>1190</Characters>
  <CharactersWithSpaces>1332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2016-04-10T13:34:00Z</dcterms:created>
  <dc:creator>User</dc:creator>
  <dc:description/>
  <dc:language>sk-SK</dc:language>
  <cp:lastModifiedBy/>
  <dcterms:modified xsi:type="dcterms:W3CDTF">2018-01-23T16:11:09Z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